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5D9315" w14:textId="65612C84" w:rsidR="0089666F" w:rsidRDefault="0089666F" w:rsidP="0089666F">
      <w:pPr>
        <w:pStyle w:val="CRCoverPage"/>
        <w:tabs>
          <w:tab w:val="right" w:pos="9639"/>
        </w:tabs>
        <w:spacing w:after="0"/>
        <w:rPr>
          <w:b/>
          <w:i/>
          <w:noProof/>
          <w:sz w:val="28"/>
        </w:rPr>
      </w:pPr>
      <w:r w:rsidRPr="002E4D0A">
        <w:rPr>
          <w:b/>
          <w:noProof/>
          <w:sz w:val="24"/>
        </w:rPr>
        <w:t>3GPP TSG-CT WG4 Meeting #93</w:t>
      </w:r>
      <w:r w:rsidRPr="002E4D0A">
        <w:rPr>
          <w:b/>
          <w:i/>
          <w:noProof/>
          <w:sz w:val="28"/>
        </w:rPr>
        <w:tab/>
      </w:r>
      <w:r w:rsidRPr="002E4D0A">
        <w:rPr>
          <w:b/>
          <w:noProof/>
          <w:sz w:val="24"/>
        </w:rPr>
        <w:t>C4-</w:t>
      </w:r>
      <w:r w:rsidR="002E4D0A" w:rsidRPr="002E4D0A">
        <w:rPr>
          <w:b/>
          <w:noProof/>
          <w:sz w:val="24"/>
        </w:rPr>
        <w:t>1937</w:t>
      </w:r>
      <w:r w:rsidR="00731378">
        <w:rPr>
          <w:rFonts w:hint="eastAsia"/>
          <w:b/>
          <w:noProof/>
          <w:sz w:val="24"/>
          <w:lang w:eastAsia="ja-JP"/>
        </w:rPr>
        <w:t>9</w:t>
      </w:r>
      <w:r w:rsidR="00731378">
        <w:rPr>
          <w:b/>
          <w:noProof/>
          <w:sz w:val="24"/>
          <w:lang w:eastAsia="ja-JP"/>
        </w:rPr>
        <w:t>3</w:t>
      </w:r>
    </w:p>
    <w:p w14:paraId="56E04EB7" w14:textId="77777777" w:rsidR="0089666F" w:rsidRDefault="0089666F" w:rsidP="0089666F">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p w14:paraId="111C77F4" w14:textId="77777777" w:rsidR="00463675" w:rsidRPr="000F4E43" w:rsidRDefault="00463675" w:rsidP="000F4E43">
      <w:pPr>
        <w:pStyle w:val="a3"/>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1F9AD260" w:rsidR="00463675" w:rsidRPr="000F4E43" w:rsidRDefault="00463675" w:rsidP="000F4E43">
      <w:pPr>
        <w:pStyle w:val="af"/>
      </w:pPr>
      <w:r w:rsidRPr="000F4E43">
        <w:t>Title:</w:t>
      </w:r>
      <w:r w:rsidRPr="000F4E43">
        <w:tab/>
      </w:r>
      <w:r w:rsidR="00F0649B" w:rsidRPr="007A58B4">
        <w:t>L</w:t>
      </w:r>
      <w:r w:rsidRPr="007A58B4">
        <w:t xml:space="preserve">S on </w:t>
      </w:r>
      <w:r w:rsidR="00001E0F" w:rsidRPr="00001E0F">
        <w:rPr>
          <w:lang w:eastAsia="ja-JP"/>
        </w:rPr>
        <w:t>Clarification on the requirement for steering of roaming</w:t>
      </w:r>
    </w:p>
    <w:p w14:paraId="65004854" w14:textId="791CB95F" w:rsidR="00463675" w:rsidRPr="000F4E43" w:rsidRDefault="00463675" w:rsidP="000F4E43">
      <w:pPr>
        <w:pStyle w:val="af"/>
      </w:pPr>
      <w:r w:rsidRPr="000F4E43">
        <w:t>Response to:</w:t>
      </w:r>
      <w:r w:rsidRPr="000F4E43">
        <w:tab/>
      </w:r>
      <w:r w:rsidR="006613C8">
        <w:t>-</w:t>
      </w:r>
    </w:p>
    <w:p w14:paraId="56E3B846" w14:textId="2488256A" w:rsidR="00463675" w:rsidRPr="000F4E43" w:rsidRDefault="00463675" w:rsidP="000F4E43">
      <w:pPr>
        <w:pStyle w:val="af"/>
      </w:pPr>
      <w:r w:rsidRPr="000F4E43">
        <w:t>Release:</w:t>
      </w:r>
      <w:r w:rsidRPr="000F4E43">
        <w:tab/>
      </w:r>
      <w:r w:rsidR="007A58B4" w:rsidRPr="007A58B4">
        <w:t>Release 15</w:t>
      </w:r>
    </w:p>
    <w:p w14:paraId="792135A2" w14:textId="528783E5" w:rsidR="00463675" w:rsidRPr="000F4E43" w:rsidRDefault="00463675" w:rsidP="000F4E43">
      <w:pPr>
        <w:pStyle w:val="af"/>
      </w:pPr>
      <w:r w:rsidRPr="000F4E43">
        <w:t>Work Item:</w:t>
      </w:r>
      <w:r w:rsidRPr="000F4E43">
        <w:tab/>
      </w:r>
      <w:r w:rsidR="007A58B4" w:rsidRPr="007A58B4">
        <w:t>5GS_Ph1-CT</w:t>
      </w:r>
    </w:p>
    <w:p w14:paraId="0A1390C0" w14:textId="77777777" w:rsidR="00463675" w:rsidRPr="000F4E43" w:rsidRDefault="00463675">
      <w:pPr>
        <w:spacing w:after="60"/>
        <w:ind w:left="1985" w:hanging="1985"/>
        <w:rPr>
          <w:rFonts w:ascii="Arial" w:hAnsi="Arial" w:cs="Arial"/>
          <w:b/>
        </w:rPr>
      </w:pPr>
    </w:p>
    <w:p w14:paraId="2BA4C3D5" w14:textId="32740AAE" w:rsidR="00463675" w:rsidRPr="007A58B4" w:rsidRDefault="00463675" w:rsidP="000F4E43">
      <w:pPr>
        <w:pStyle w:val="Source"/>
      </w:pPr>
      <w:r w:rsidRPr="000F4E43">
        <w:t>Source:</w:t>
      </w:r>
      <w:r w:rsidRPr="000F4E43">
        <w:tab/>
      </w:r>
      <w:r w:rsidR="007A58B4" w:rsidRPr="007A58B4">
        <w:rPr>
          <w:b w:val="0"/>
        </w:rPr>
        <w:t>CT4</w:t>
      </w:r>
    </w:p>
    <w:p w14:paraId="6AF9910D" w14:textId="3ED2DD24" w:rsidR="00463675" w:rsidRPr="007A58B4" w:rsidRDefault="00463675" w:rsidP="000F4E43">
      <w:pPr>
        <w:pStyle w:val="Source"/>
      </w:pPr>
      <w:r w:rsidRPr="007A58B4">
        <w:t>To:</w:t>
      </w:r>
      <w:r w:rsidRPr="007A58B4">
        <w:tab/>
      </w:r>
      <w:r w:rsidR="007A58B4" w:rsidRPr="007A58B4">
        <w:rPr>
          <w:b w:val="0"/>
        </w:rPr>
        <w:t>CT1</w:t>
      </w:r>
    </w:p>
    <w:p w14:paraId="033E954A" w14:textId="402F7EB5" w:rsidR="00463675" w:rsidRPr="000F4E43" w:rsidRDefault="00463675" w:rsidP="000F4E43">
      <w:pPr>
        <w:pStyle w:val="Source"/>
      </w:pPr>
      <w:r w:rsidRPr="000F4E43">
        <w:t>Cc:</w:t>
      </w:r>
      <w:r w:rsidRPr="000F4E43">
        <w:tab/>
      </w:r>
      <w:r w:rsidR="006613C8">
        <w:t>-</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41E89494" w:rsidR="00463675" w:rsidRPr="000F4E43" w:rsidRDefault="00463675" w:rsidP="000F4E43">
      <w:pPr>
        <w:pStyle w:val="Contact"/>
        <w:tabs>
          <w:tab w:val="clear" w:pos="2268"/>
        </w:tabs>
        <w:rPr>
          <w:bCs/>
        </w:rPr>
      </w:pPr>
      <w:r w:rsidRPr="000F4E43">
        <w:t>Name:</w:t>
      </w:r>
      <w:r w:rsidRPr="000F4E43">
        <w:rPr>
          <w:bCs/>
        </w:rPr>
        <w:tab/>
      </w:r>
      <w:r w:rsidR="007A58B4">
        <w:rPr>
          <w:bCs/>
        </w:rPr>
        <w:t>Hiroshi Ishikawa</w:t>
      </w:r>
    </w:p>
    <w:p w14:paraId="50AAAA7D" w14:textId="77777777" w:rsidR="00731378" w:rsidRDefault="00731378" w:rsidP="00731378">
      <w:pPr>
        <w:pStyle w:val="Contact"/>
        <w:tabs>
          <w:tab w:val="clear" w:pos="2268"/>
        </w:tabs>
        <w:rPr>
          <w:bCs/>
        </w:rPr>
      </w:pPr>
      <w:r>
        <w:t>Tel. Number:</w:t>
      </w:r>
      <w:r>
        <w:rPr>
          <w:bCs/>
        </w:rPr>
        <w:tab/>
      </w:r>
    </w:p>
    <w:p w14:paraId="5836C680" w14:textId="0614CAFD"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7A58B4">
        <w:rPr>
          <w:bCs/>
          <w:color w:val="0000FF"/>
        </w:rPr>
        <w:t>hiroshi.ishikawa.ev (at) nttdocomo.com</w:t>
      </w:r>
    </w:p>
    <w:p w14:paraId="486A119D" w14:textId="77777777" w:rsidR="00463675" w:rsidRPr="000F4E43" w:rsidRDefault="00463675">
      <w:pPr>
        <w:spacing w:after="60"/>
        <w:ind w:left="1985" w:hanging="1985"/>
        <w:rPr>
          <w:rFonts w:ascii="Arial" w:hAnsi="Arial" w:cs="Arial"/>
          <w:b/>
        </w:rPr>
      </w:pPr>
    </w:p>
    <w:p w14:paraId="531CC6E4" w14:textId="77777777" w:rsidR="00731378" w:rsidRDefault="00731378" w:rsidP="00731378">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ae"/>
            <w:rFonts w:ascii="Arial" w:hAnsi="Arial" w:cs="Arial"/>
            <w:b/>
          </w:rPr>
          <w:t>mailto:3GPPLiaison@etsi.org</w:t>
        </w:r>
      </w:hyperlink>
      <w:r>
        <w:rPr>
          <w:rFonts w:ascii="Arial" w:hAnsi="Arial" w:cs="Arial"/>
          <w:b/>
        </w:rPr>
        <w:t xml:space="preserve"> </w:t>
      </w:r>
      <w:r>
        <w:rPr>
          <w:rFonts w:ascii="Arial" w:hAnsi="Arial" w:cs="Arial"/>
          <w:bCs/>
        </w:rPr>
        <w:tab/>
      </w:r>
    </w:p>
    <w:p w14:paraId="35ECC262" w14:textId="77777777" w:rsidR="00923E7C" w:rsidRPr="00731378" w:rsidRDefault="00923E7C">
      <w:pPr>
        <w:spacing w:after="60"/>
        <w:ind w:left="1985" w:hanging="1985"/>
        <w:rPr>
          <w:rFonts w:ascii="Arial" w:hAnsi="Arial" w:cs="Arial"/>
          <w:b/>
        </w:rPr>
      </w:pPr>
    </w:p>
    <w:p w14:paraId="56EA0D1B" w14:textId="325D7747" w:rsidR="00463675" w:rsidRPr="000F4E43" w:rsidRDefault="00463675" w:rsidP="000F4E43">
      <w:pPr>
        <w:pStyle w:val="af"/>
      </w:pPr>
      <w:r w:rsidRPr="000F4E43">
        <w:t>Attachments:</w:t>
      </w:r>
      <w:r w:rsidRPr="000F4E43">
        <w:tab/>
      </w:r>
      <w:r w:rsidR="007A58B4" w:rsidRPr="007A58B4">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3DA267E" w14:textId="3BBF3248" w:rsidR="00463675" w:rsidRDefault="00463675">
      <w:pPr>
        <w:pStyle w:val="a3"/>
        <w:tabs>
          <w:tab w:val="clear" w:pos="4153"/>
          <w:tab w:val="clear" w:pos="8306"/>
        </w:tabs>
        <w:rPr>
          <w:rFonts w:ascii="Arial" w:hAnsi="Arial" w:cs="Arial"/>
        </w:rPr>
      </w:pPr>
    </w:p>
    <w:p w14:paraId="0627A86E" w14:textId="62C51CE7" w:rsidR="007A7409" w:rsidRPr="007A7409" w:rsidRDefault="007A7409" w:rsidP="00447FA0">
      <w:pPr>
        <w:pStyle w:val="a3"/>
        <w:rPr>
          <w:rFonts w:ascii="Arial" w:hAnsi="Arial" w:cs="Arial"/>
        </w:rPr>
      </w:pPr>
      <w:r w:rsidRPr="007A7409">
        <w:rPr>
          <w:rFonts w:ascii="Arial" w:hAnsi="Arial" w:cs="Arial"/>
        </w:rPr>
        <w:t xml:space="preserve">CT4 would like to ask CT1 for guidance on the understanding of </w:t>
      </w:r>
      <w:r w:rsidR="00447FA0">
        <w:rPr>
          <w:rFonts w:ascii="Arial" w:hAnsi="Arial" w:cs="Arial"/>
        </w:rPr>
        <w:t xml:space="preserve">the </w:t>
      </w:r>
      <w:r w:rsidRPr="007A7409">
        <w:rPr>
          <w:rFonts w:ascii="Arial" w:hAnsi="Arial" w:cs="Arial"/>
        </w:rPr>
        <w:t xml:space="preserve">SoR </w:t>
      </w:r>
      <w:r w:rsidR="00447FA0">
        <w:rPr>
          <w:rFonts w:ascii="Arial" w:hAnsi="Arial" w:cs="Arial"/>
        </w:rPr>
        <w:t xml:space="preserve">procedures </w:t>
      </w:r>
      <w:r w:rsidRPr="007A7409">
        <w:rPr>
          <w:rFonts w:ascii="Arial" w:hAnsi="Arial" w:cs="Arial"/>
        </w:rPr>
        <w:t>specified in TS 23.122.</w:t>
      </w:r>
    </w:p>
    <w:p w14:paraId="3A753351" w14:textId="77777777" w:rsidR="007A7409" w:rsidRPr="007A58B4" w:rsidRDefault="007A7409" w:rsidP="007A7409">
      <w:pPr>
        <w:pStyle w:val="a3"/>
        <w:rPr>
          <w:rFonts w:ascii="Arial" w:hAnsi="Arial" w:cs="Arial"/>
        </w:rPr>
      </w:pPr>
    </w:p>
    <w:p w14:paraId="3D3E7C79" w14:textId="1AD2A9E3" w:rsidR="007A7409" w:rsidRPr="007A7409" w:rsidRDefault="007A7409" w:rsidP="007A7409">
      <w:pPr>
        <w:pStyle w:val="a3"/>
        <w:rPr>
          <w:rFonts w:ascii="Arial" w:hAnsi="Arial" w:cs="Arial"/>
        </w:rPr>
      </w:pPr>
      <w:r w:rsidRPr="007A7409">
        <w:rPr>
          <w:rFonts w:ascii="Arial" w:hAnsi="Arial" w:cs="Arial"/>
        </w:rPr>
        <w:t xml:space="preserve">CT4 has discussed a CR </w:t>
      </w:r>
      <w:r w:rsidR="00483552">
        <w:rPr>
          <w:rFonts w:ascii="Arial" w:hAnsi="Arial" w:cs="Arial"/>
        </w:rPr>
        <w:t xml:space="preserve">to TS 29.503 </w:t>
      </w:r>
      <w:r w:rsidRPr="007A7409">
        <w:rPr>
          <w:rFonts w:ascii="Arial" w:hAnsi="Arial" w:cs="Arial"/>
        </w:rPr>
        <w:t>regarding SoR</w:t>
      </w:r>
      <w:r w:rsidR="00447FA0">
        <w:rPr>
          <w:rFonts w:ascii="Arial" w:hAnsi="Arial" w:cs="Arial"/>
        </w:rPr>
        <w:t>,</w:t>
      </w:r>
      <w:r>
        <w:rPr>
          <w:rFonts w:ascii="Arial" w:hAnsi="Arial" w:cs="Arial"/>
        </w:rPr>
        <w:t xml:space="preserve"> provided in C4-193365 and C4-193366</w:t>
      </w:r>
      <w:r w:rsidRPr="007A7409">
        <w:rPr>
          <w:rFonts w:ascii="Arial" w:hAnsi="Arial" w:cs="Arial"/>
        </w:rPr>
        <w:t>, where we need clarification from CT1 in order to progress the work.</w:t>
      </w:r>
    </w:p>
    <w:p w14:paraId="213A03D4" w14:textId="77777777" w:rsidR="007A7409" w:rsidRPr="007A7409" w:rsidRDefault="007A7409" w:rsidP="007A7409">
      <w:pPr>
        <w:pStyle w:val="a3"/>
        <w:rPr>
          <w:rFonts w:ascii="Arial" w:hAnsi="Arial" w:cs="Arial"/>
        </w:rPr>
      </w:pPr>
    </w:p>
    <w:p w14:paraId="30F8C60E" w14:textId="3EF2A46F" w:rsidR="007A7409" w:rsidRDefault="007A7409" w:rsidP="00447FA0">
      <w:pPr>
        <w:pStyle w:val="a3"/>
        <w:tabs>
          <w:tab w:val="clear" w:pos="4153"/>
          <w:tab w:val="clear" w:pos="8306"/>
        </w:tabs>
        <w:rPr>
          <w:rFonts w:ascii="Arial" w:hAnsi="Arial" w:cs="Arial"/>
        </w:rPr>
      </w:pPr>
      <w:r w:rsidRPr="007A7409">
        <w:rPr>
          <w:rFonts w:ascii="Arial" w:hAnsi="Arial" w:cs="Arial"/>
        </w:rPr>
        <w:t>According to TS 23.122, we notice that there is a requirement</w:t>
      </w:r>
      <w:r>
        <w:rPr>
          <w:rFonts w:ascii="Arial" w:hAnsi="Arial" w:cs="Arial"/>
        </w:rPr>
        <w:t xml:space="preserve"> in Annex C.1 which mentions</w:t>
      </w:r>
      <w:r w:rsidRPr="007A7409">
        <w:rPr>
          <w:rFonts w:ascii="Arial" w:hAnsi="Arial" w:cs="Arial"/>
        </w:rPr>
        <w:t>:</w:t>
      </w:r>
    </w:p>
    <w:p w14:paraId="4065E275" w14:textId="77777777" w:rsidR="007A7409" w:rsidRDefault="007A7409" w:rsidP="007A7409">
      <w:pPr>
        <w:pStyle w:val="af1"/>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lang w:val="en-GB"/>
        </w:rPr>
      </w:pPr>
      <w:r w:rsidRPr="002C51C2">
        <w:rPr>
          <w:rFonts w:ascii="Times New Roman" w:hAnsi="Times New Roman" w:cs="Times New Roman"/>
          <w:sz w:val="20"/>
          <w:szCs w:val="20"/>
          <w:lang w:val="en-GB"/>
        </w:rPr>
        <w:t>The HPLMN can configure their subscribed UE's USIM to indicate that the UE is expected to receive the steering of roaming information due to</w:t>
      </w:r>
      <w:r w:rsidRPr="002C51C2">
        <w:rPr>
          <w:rFonts w:ascii="Times New Roman" w:hAnsi="Times New Roman" w:cs="Times New Roman"/>
          <w:sz w:val="20"/>
          <w:szCs w:val="20"/>
          <w:shd w:val="clear" w:color="auto" w:fill="FFFF00"/>
          <w:lang w:val="en-GB"/>
        </w:rPr>
        <w:t xml:space="preserve"> initial registration in a VPLMN</w:t>
      </w:r>
      <w:r w:rsidRPr="002C51C2">
        <w:rPr>
          <w:rFonts w:ascii="Times New Roman" w:hAnsi="Times New Roman" w:cs="Times New Roman"/>
          <w:sz w:val="20"/>
          <w:szCs w:val="20"/>
          <w:lang w:val="en-GB"/>
        </w:rPr>
        <w:t xml:space="preserve">. At the same time the HPLMN will mark the UE is expected to receive the steering of roaming information due to </w:t>
      </w:r>
      <w:r w:rsidRPr="002C51C2">
        <w:rPr>
          <w:rFonts w:ascii="Times New Roman" w:hAnsi="Times New Roman" w:cs="Times New Roman"/>
          <w:sz w:val="20"/>
          <w:szCs w:val="20"/>
          <w:shd w:val="clear" w:color="auto" w:fill="FFFF00"/>
          <w:lang w:val="en-GB"/>
        </w:rPr>
        <w:t>initial registration in a VPLMN</w:t>
      </w:r>
      <w:r w:rsidRPr="002C51C2">
        <w:rPr>
          <w:rFonts w:ascii="Times New Roman" w:hAnsi="Times New Roman" w:cs="Times New Roman"/>
          <w:sz w:val="20"/>
          <w:szCs w:val="20"/>
          <w:lang w:val="en-GB"/>
        </w:rPr>
        <w:t xml:space="preserve">, in the subscription information in the UDM. In this case, it is mandatory for the HPLMN to provide the steering of roaming information to the UE during </w:t>
      </w:r>
      <w:r w:rsidRPr="002C51C2">
        <w:rPr>
          <w:rFonts w:ascii="Times New Roman" w:hAnsi="Times New Roman" w:cs="Times New Roman"/>
          <w:sz w:val="20"/>
          <w:szCs w:val="20"/>
          <w:shd w:val="clear" w:color="auto" w:fill="FFFF00"/>
          <w:lang w:val="en-GB"/>
        </w:rPr>
        <w:t>initial registration in a VPLMN</w:t>
      </w:r>
      <w:r w:rsidRPr="002C51C2">
        <w:rPr>
          <w:rFonts w:ascii="Times New Roman" w:hAnsi="Times New Roman" w:cs="Times New Roman"/>
          <w:sz w:val="20"/>
          <w:szCs w:val="20"/>
          <w:lang w:val="en-GB"/>
        </w:rPr>
        <w:t>. Otherwise if such configuration is not provided in the USIM, it is optional for the HPLMN to provide the steering of roaming information to the UE during initial registration (based on operator policy). The HPLMN can provide the steering of roaming information to the UE during the registration procedure for mobility and periodic registration update.</w:t>
      </w:r>
    </w:p>
    <w:p w14:paraId="20BE27D7" w14:textId="3A0B29B0" w:rsidR="007A7409" w:rsidRPr="007A7409" w:rsidRDefault="007A7409" w:rsidP="007A7409">
      <w:pPr>
        <w:pStyle w:val="a3"/>
        <w:tabs>
          <w:tab w:val="clear" w:pos="4153"/>
          <w:tab w:val="clear" w:pos="8306"/>
        </w:tabs>
        <w:rPr>
          <w:rFonts w:ascii="Arial" w:hAnsi="Arial" w:cs="Arial"/>
        </w:rPr>
      </w:pPr>
    </w:p>
    <w:p w14:paraId="7561C439" w14:textId="03DB3CEF" w:rsidR="007A7409" w:rsidRPr="007A7409" w:rsidRDefault="007A7409" w:rsidP="007A7409">
      <w:pPr>
        <w:pStyle w:val="a3"/>
        <w:rPr>
          <w:rFonts w:ascii="Arial" w:hAnsi="Arial" w:cs="Arial"/>
        </w:rPr>
      </w:pPr>
      <w:r w:rsidRPr="007A7409">
        <w:rPr>
          <w:rFonts w:ascii="Arial" w:hAnsi="Arial" w:cs="Arial"/>
        </w:rPr>
        <w:t xml:space="preserve">CT4 would like to </w:t>
      </w:r>
      <w:r>
        <w:rPr>
          <w:rFonts w:ascii="Arial" w:hAnsi="Arial" w:cs="Arial"/>
        </w:rPr>
        <w:t>understand</w:t>
      </w:r>
      <w:r w:rsidRPr="007A7409">
        <w:rPr>
          <w:rFonts w:ascii="Arial" w:hAnsi="Arial" w:cs="Arial"/>
        </w:rPr>
        <w:t xml:space="preserve"> what is meant by “initial registration in a VPLMN” in this context.</w:t>
      </w:r>
    </w:p>
    <w:p w14:paraId="42B1BC10" w14:textId="42DDE787" w:rsidR="007A7409" w:rsidRDefault="007A7409" w:rsidP="007A7409">
      <w:pPr>
        <w:pStyle w:val="a3"/>
        <w:rPr>
          <w:rFonts w:ascii="Arial" w:hAnsi="Arial" w:cs="Arial"/>
        </w:rPr>
      </w:pPr>
      <w:r>
        <w:rPr>
          <w:rFonts w:ascii="Arial" w:hAnsi="Arial" w:cs="Arial"/>
        </w:rPr>
        <w:t xml:space="preserve">Potentially the following </w:t>
      </w:r>
      <w:r w:rsidR="00483552">
        <w:rPr>
          <w:rFonts w:ascii="Arial" w:hAnsi="Arial" w:cs="Arial"/>
        </w:rPr>
        <w:t xml:space="preserve">understanding </w:t>
      </w:r>
      <w:r>
        <w:rPr>
          <w:rFonts w:ascii="Arial" w:hAnsi="Arial" w:cs="Arial"/>
        </w:rPr>
        <w:t>was pointed out</w:t>
      </w:r>
      <w:r w:rsidRPr="007A7409">
        <w:rPr>
          <w:rFonts w:ascii="Arial" w:hAnsi="Arial" w:cs="Arial"/>
        </w:rPr>
        <w:t>:</w:t>
      </w:r>
    </w:p>
    <w:p w14:paraId="097E511D" w14:textId="77777777" w:rsidR="007A7409" w:rsidRPr="00483552" w:rsidRDefault="007A7409" w:rsidP="007A7409">
      <w:pPr>
        <w:pStyle w:val="a3"/>
        <w:rPr>
          <w:rFonts w:ascii="Arial" w:hAnsi="Arial" w:cs="Arial"/>
        </w:rPr>
      </w:pPr>
    </w:p>
    <w:p w14:paraId="3788874E" w14:textId="30BE13DF" w:rsidR="007A7409" w:rsidRPr="007A7409" w:rsidRDefault="007A7409" w:rsidP="007A7409">
      <w:pPr>
        <w:pStyle w:val="a3"/>
        <w:numPr>
          <w:ilvl w:val="0"/>
          <w:numId w:val="16"/>
        </w:numPr>
        <w:tabs>
          <w:tab w:val="left" w:pos="426"/>
        </w:tabs>
        <w:jc w:val="both"/>
        <w:rPr>
          <w:rFonts w:ascii="Arial" w:hAnsi="Arial" w:cs="Arial"/>
        </w:rPr>
      </w:pPr>
      <w:r w:rsidRPr="007A7409">
        <w:rPr>
          <w:rFonts w:ascii="Arial" w:hAnsi="Arial" w:cs="Arial"/>
        </w:rPr>
        <w:t>“initial registration” in terms of registration types in NAS.</w:t>
      </w:r>
    </w:p>
    <w:p w14:paraId="37C98056" w14:textId="40E4B6CB" w:rsidR="007A7409" w:rsidRPr="00483552" w:rsidRDefault="007A7409" w:rsidP="00483552">
      <w:pPr>
        <w:pStyle w:val="a3"/>
        <w:numPr>
          <w:ilvl w:val="0"/>
          <w:numId w:val="16"/>
        </w:numPr>
        <w:tabs>
          <w:tab w:val="left" w:pos="426"/>
        </w:tabs>
        <w:jc w:val="both"/>
        <w:rPr>
          <w:rFonts w:ascii="Arial" w:hAnsi="Arial" w:cs="Arial"/>
        </w:rPr>
      </w:pPr>
      <w:r w:rsidRPr="007A7409">
        <w:rPr>
          <w:rFonts w:ascii="Arial" w:hAnsi="Arial" w:cs="Arial"/>
        </w:rPr>
        <w:t>Simply meant as the first registration in that VPLMN/country.</w:t>
      </w:r>
    </w:p>
    <w:p w14:paraId="484D421A" w14:textId="3AAC38F3" w:rsidR="007A7409" w:rsidRDefault="007A7409" w:rsidP="007A7409">
      <w:pPr>
        <w:pStyle w:val="a3"/>
        <w:rPr>
          <w:rFonts w:ascii="Arial" w:hAnsi="Arial" w:cs="Arial"/>
        </w:rPr>
      </w:pPr>
    </w:p>
    <w:p w14:paraId="7C118DCD" w14:textId="77777777" w:rsidR="007A7409" w:rsidRPr="007A7409" w:rsidRDefault="007A7409" w:rsidP="007A7409">
      <w:pPr>
        <w:pStyle w:val="a3"/>
        <w:rPr>
          <w:rFonts w:ascii="Arial" w:hAnsi="Arial" w:cs="Arial"/>
        </w:rPr>
      </w:pPr>
    </w:p>
    <w:p w14:paraId="56EDB7A3" w14:textId="4F6ED05D" w:rsidR="007A7409" w:rsidRPr="007A7409" w:rsidRDefault="007A7409" w:rsidP="00447FA0">
      <w:pPr>
        <w:pStyle w:val="a3"/>
        <w:rPr>
          <w:rFonts w:ascii="Arial" w:hAnsi="Arial" w:cs="Arial"/>
        </w:rPr>
      </w:pPr>
      <w:r w:rsidRPr="007A7409">
        <w:rPr>
          <w:rFonts w:ascii="Arial" w:hAnsi="Arial" w:cs="Arial"/>
        </w:rPr>
        <w:t xml:space="preserve">From CT4 perspective, </w:t>
      </w:r>
      <w:r w:rsidR="00447FA0">
        <w:rPr>
          <w:rFonts w:ascii="Arial" w:hAnsi="Arial" w:cs="Arial"/>
        </w:rPr>
        <w:t>bullet 1) above</w:t>
      </w:r>
      <w:r w:rsidRPr="007A7409">
        <w:rPr>
          <w:rFonts w:ascii="Arial" w:hAnsi="Arial" w:cs="Arial"/>
        </w:rPr>
        <w:t xml:space="preserve"> </w:t>
      </w:r>
      <w:r w:rsidR="00447FA0">
        <w:rPr>
          <w:rFonts w:ascii="Arial" w:hAnsi="Arial" w:cs="Arial"/>
        </w:rPr>
        <w:t xml:space="preserve">does </w:t>
      </w:r>
      <w:r w:rsidRPr="007A7409">
        <w:rPr>
          <w:rFonts w:ascii="Arial" w:hAnsi="Arial" w:cs="Arial"/>
        </w:rPr>
        <w:t xml:space="preserve">not </w:t>
      </w:r>
      <w:r w:rsidR="00447FA0">
        <w:rPr>
          <w:rFonts w:ascii="Arial" w:hAnsi="Arial" w:cs="Arial"/>
        </w:rPr>
        <w:t xml:space="preserve">seem </w:t>
      </w:r>
      <w:r w:rsidRPr="007A7409">
        <w:rPr>
          <w:rFonts w:ascii="Arial" w:hAnsi="Arial" w:cs="Arial"/>
        </w:rPr>
        <w:t>technical</w:t>
      </w:r>
      <w:r w:rsidR="00447FA0">
        <w:rPr>
          <w:rFonts w:ascii="Arial" w:hAnsi="Arial" w:cs="Arial"/>
        </w:rPr>
        <w:t>ly</w:t>
      </w:r>
      <w:r w:rsidRPr="007A7409">
        <w:rPr>
          <w:rFonts w:ascii="Arial" w:hAnsi="Arial" w:cs="Arial"/>
        </w:rPr>
        <w:t xml:space="preserve"> possible. </w:t>
      </w:r>
    </w:p>
    <w:p w14:paraId="34236E47" w14:textId="77777777" w:rsidR="007A7409" w:rsidRDefault="007A7409" w:rsidP="007A7409">
      <w:pPr>
        <w:pStyle w:val="a3"/>
        <w:rPr>
          <w:rFonts w:ascii="Arial" w:hAnsi="Arial" w:cs="Arial"/>
        </w:rPr>
      </w:pPr>
    </w:p>
    <w:p w14:paraId="78AABA09" w14:textId="693C6024" w:rsidR="007A7409" w:rsidRPr="007A7409" w:rsidRDefault="0001475C" w:rsidP="003673D8">
      <w:pPr>
        <w:pStyle w:val="a3"/>
        <w:ind w:leftChars="100" w:left="200"/>
        <w:rPr>
          <w:rFonts w:ascii="Arial" w:hAnsi="Arial" w:cs="Arial"/>
        </w:rPr>
      </w:pPr>
      <w:r>
        <w:rPr>
          <w:rFonts w:ascii="Arial" w:hAnsi="Arial" w:cs="Arial"/>
        </w:rPr>
        <w:t xml:space="preserve">According to TS 23.502, </w:t>
      </w:r>
      <w:r w:rsidR="003673D8">
        <w:rPr>
          <w:rFonts w:ascii="Arial" w:hAnsi="Arial" w:cs="Arial"/>
        </w:rPr>
        <w:t xml:space="preserve">the </w:t>
      </w:r>
      <w:r w:rsidR="007A7409" w:rsidRPr="007A7409">
        <w:rPr>
          <w:rFonts w:ascii="Arial" w:hAnsi="Arial" w:cs="Arial"/>
        </w:rPr>
        <w:t>AMF requests for subscription data,</w:t>
      </w:r>
      <w:r w:rsidR="00F524AD">
        <w:rPr>
          <w:rFonts w:ascii="Arial" w:hAnsi="Arial" w:cs="Arial" w:hint="eastAsia"/>
          <w:lang w:eastAsia="ja-JP"/>
        </w:rPr>
        <w:t xml:space="preserve"> </w:t>
      </w:r>
      <w:r w:rsidR="00F524AD">
        <w:rPr>
          <w:rFonts w:ascii="Arial" w:hAnsi="Arial" w:cs="Arial"/>
        </w:rPr>
        <w:t>i.e.</w:t>
      </w:r>
      <w:r w:rsidR="007A7409" w:rsidRPr="007A7409">
        <w:rPr>
          <w:rFonts w:ascii="Arial" w:hAnsi="Arial" w:cs="Arial"/>
        </w:rPr>
        <w:t xml:space="preserve"> “AccessAndMobilitySubscriptionData” via Nudm_SDM_Get, only when AMF does not have the information available, irrespective of whether the UE has initiated “initial registration”</w:t>
      </w:r>
      <w:r w:rsidR="00F524AD">
        <w:rPr>
          <w:rFonts w:ascii="Arial" w:hAnsi="Arial" w:cs="Arial"/>
        </w:rPr>
        <w:t xml:space="preserve"> as the registration type</w:t>
      </w:r>
      <w:r w:rsidR="007A7409" w:rsidRPr="007A7409">
        <w:rPr>
          <w:rFonts w:ascii="Arial" w:hAnsi="Arial" w:cs="Arial"/>
        </w:rPr>
        <w:t>. For example, in the case:</w:t>
      </w:r>
    </w:p>
    <w:p w14:paraId="48AFD298" w14:textId="22F2FBE5" w:rsidR="007A7409" w:rsidRPr="007A7409" w:rsidRDefault="007A7409" w:rsidP="007A7409">
      <w:pPr>
        <w:pStyle w:val="a3"/>
        <w:tabs>
          <w:tab w:val="left" w:pos="709"/>
        </w:tabs>
        <w:ind w:leftChars="171" w:left="342"/>
        <w:rPr>
          <w:rFonts w:ascii="Arial" w:hAnsi="Arial" w:cs="Arial"/>
        </w:rPr>
      </w:pPr>
      <w:r w:rsidRPr="007A7409">
        <w:rPr>
          <w:rFonts w:ascii="Arial" w:hAnsi="Arial" w:cs="Arial"/>
        </w:rPr>
        <w:lastRenderedPageBreak/>
        <w:t>-</w:t>
      </w:r>
      <w:r w:rsidRPr="007A7409">
        <w:rPr>
          <w:rFonts w:ascii="Arial" w:hAnsi="Arial" w:cs="Arial"/>
        </w:rPr>
        <w:tab/>
        <w:t>if UE has registered to a VPLMN successfully by receiving as preferred VPLMN</w:t>
      </w:r>
    </w:p>
    <w:p w14:paraId="1C2EFDA4" w14:textId="4C41358C" w:rsidR="007A7409" w:rsidRPr="007A7409" w:rsidRDefault="007A7409" w:rsidP="003673D8">
      <w:pPr>
        <w:pStyle w:val="a3"/>
        <w:tabs>
          <w:tab w:val="left" w:pos="709"/>
        </w:tabs>
        <w:ind w:leftChars="171" w:left="342"/>
        <w:rPr>
          <w:rFonts w:ascii="Arial" w:hAnsi="Arial" w:cs="Arial"/>
        </w:rPr>
      </w:pPr>
      <w:r w:rsidRPr="007A7409">
        <w:rPr>
          <w:rFonts w:ascii="Arial" w:hAnsi="Arial" w:cs="Arial"/>
        </w:rPr>
        <w:t>-</w:t>
      </w:r>
      <w:r w:rsidRPr="007A7409">
        <w:rPr>
          <w:rFonts w:ascii="Arial" w:hAnsi="Arial" w:cs="Arial"/>
        </w:rPr>
        <w:tab/>
        <w:t xml:space="preserve">switches off </w:t>
      </w:r>
    </w:p>
    <w:p w14:paraId="51C5500C" w14:textId="13D6E006" w:rsidR="007A7409" w:rsidRPr="007A7409" w:rsidRDefault="007A7409" w:rsidP="007A7409">
      <w:pPr>
        <w:pStyle w:val="a3"/>
        <w:tabs>
          <w:tab w:val="left" w:pos="709"/>
        </w:tabs>
        <w:ind w:leftChars="171" w:left="342"/>
        <w:rPr>
          <w:rFonts w:ascii="Arial" w:hAnsi="Arial" w:cs="Arial"/>
        </w:rPr>
      </w:pPr>
      <w:r w:rsidRPr="007A7409">
        <w:rPr>
          <w:rFonts w:ascii="Arial" w:hAnsi="Arial" w:cs="Arial"/>
        </w:rPr>
        <w:t>-</w:t>
      </w:r>
      <w:r w:rsidRPr="007A7409">
        <w:rPr>
          <w:rFonts w:ascii="Arial" w:hAnsi="Arial" w:cs="Arial"/>
        </w:rPr>
        <w:tab/>
        <w:t xml:space="preserve">later switches on </w:t>
      </w:r>
      <w:r w:rsidR="00F524AD">
        <w:rPr>
          <w:rFonts w:ascii="Arial" w:hAnsi="Arial" w:cs="Arial"/>
        </w:rPr>
        <w:t xml:space="preserve">and registers to </w:t>
      </w:r>
      <w:r w:rsidRPr="007A7409">
        <w:rPr>
          <w:rFonts w:ascii="Arial" w:hAnsi="Arial" w:cs="Arial"/>
        </w:rPr>
        <w:t>the same AMF in the same VPLMN</w:t>
      </w:r>
    </w:p>
    <w:p w14:paraId="6968D85D" w14:textId="6DE7BF67" w:rsidR="007A7409" w:rsidRDefault="007A7409" w:rsidP="007A7409">
      <w:pPr>
        <w:pStyle w:val="a3"/>
        <w:tabs>
          <w:tab w:val="clear" w:pos="4153"/>
          <w:tab w:val="clear" w:pos="8306"/>
        </w:tabs>
        <w:ind w:leftChars="100" w:left="200"/>
        <w:rPr>
          <w:rFonts w:ascii="Arial" w:hAnsi="Arial" w:cs="Arial"/>
        </w:rPr>
      </w:pPr>
      <w:r w:rsidRPr="007A7409">
        <w:rPr>
          <w:rFonts w:ascii="Arial" w:hAnsi="Arial" w:cs="Arial"/>
        </w:rPr>
        <w:t>in this case AMF will not request for subscription data</w:t>
      </w:r>
      <w:r w:rsidR="00F524AD">
        <w:rPr>
          <w:rFonts w:ascii="Arial" w:hAnsi="Arial" w:cs="Arial"/>
        </w:rPr>
        <w:t xml:space="preserve"> to UDM</w:t>
      </w:r>
      <w:r w:rsidRPr="007A7409">
        <w:rPr>
          <w:rFonts w:ascii="Arial" w:hAnsi="Arial" w:cs="Arial"/>
        </w:rPr>
        <w:t xml:space="preserve">, as long as </w:t>
      </w:r>
      <w:r w:rsidR="00F524AD">
        <w:rPr>
          <w:rFonts w:ascii="Arial" w:hAnsi="Arial" w:cs="Arial"/>
        </w:rPr>
        <w:t xml:space="preserve">this </w:t>
      </w:r>
      <w:r w:rsidRPr="007A7409">
        <w:rPr>
          <w:rFonts w:ascii="Arial" w:hAnsi="Arial" w:cs="Arial"/>
        </w:rPr>
        <w:t xml:space="preserve">AMF has valid subscription data. </w:t>
      </w:r>
      <w:r w:rsidR="00F524AD">
        <w:rPr>
          <w:rFonts w:ascii="Arial" w:hAnsi="Arial" w:cs="Arial"/>
        </w:rPr>
        <w:t>Note that</w:t>
      </w:r>
      <w:r w:rsidRPr="007A7409">
        <w:rPr>
          <w:rFonts w:ascii="Arial" w:hAnsi="Arial" w:cs="Arial"/>
        </w:rPr>
        <w:t xml:space="preserve"> the SoR info that has been previously provided </w:t>
      </w:r>
      <w:r w:rsidR="00F524AD">
        <w:rPr>
          <w:rFonts w:ascii="Arial" w:hAnsi="Arial" w:cs="Arial"/>
        </w:rPr>
        <w:t xml:space="preserve">to AMF </w:t>
      </w:r>
      <w:r w:rsidRPr="007A7409">
        <w:rPr>
          <w:rFonts w:ascii="Arial" w:hAnsi="Arial" w:cs="Arial"/>
        </w:rPr>
        <w:t xml:space="preserve">cannot be re-used, as this breaks the </w:t>
      </w:r>
      <w:r w:rsidR="00F524AD">
        <w:rPr>
          <w:rFonts w:ascii="Arial" w:hAnsi="Arial" w:cs="Arial"/>
        </w:rPr>
        <w:t xml:space="preserve">concern on </w:t>
      </w:r>
      <w:r w:rsidRPr="007A7409">
        <w:rPr>
          <w:rFonts w:ascii="Arial" w:hAnsi="Arial" w:cs="Arial"/>
        </w:rPr>
        <w:t xml:space="preserve">replay attack. </w:t>
      </w:r>
    </w:p>
    <w:p w14:paraId="41541F3A" w14:textId="77777777" w:rsidR="007A7409" w:rsidRDefault="007A7409" w:rsidP="007A7409">
      <w:pPr>
        <w:pStyle w:val="a3"/>
        <w:tabs>
          <w:tab w:val="clear" w:pos="4153"/>
          <w:tab w:val="clear" w:pos="8306"/>
        </w:tabs>
        <w:ind w:leftChars="100" w:left="200"/>
        <w:rPr>
          <w:rFonts w:ascii="Arial" w:hAnsi="Arial" w:cs="Arial"/>
        </w:rPr>
      </w:pPr>
    </w:p>
    <w:p w14:paraId="2039A74C" w14:textId="082F3D5F" w:rsidR="007A7409" w:rsidRPr="007A7409" w:rsidRDefault="0001475C" w:rsidP="003673D8">
      <w:pPr>
        <w:pStyle w:val="a3"/>
        <w:tabs>
          <w:tab w:val="clear" w:pos="4153"/>
          <w:tab w:val="clear" w:pos="8306"/>
        </w:tabs>
        <w:ind w:leftChars="100" w:left="200"/>
        <w:rPr>
          <w:rFonts w:ascii="Arial" w:hAnsi="Arial" w:cs="Arial"/>
        </w:rPr>
      </w:pPr>
      <w:r>
        <w:rPr>
          <w:rFonts w:ascii="Arial" w:hAnsi="Arial" w:cs="Arial"/>
        </w:rPr>
        <w:t>As a consequence</w:t>
      </w:r>
      <w:r w:rsidR="007A7409" w:rsidRPr="007A7409">
        <w:rPr>
          <w:rFonts w:ascii="Arial" w:hAnsi="Arial" w:cs="Arial"/>
        </w:rPr>
        <w:t xml:space="preserve">, currently it is not possible to provide </w:t>
      </w:r>
      <w:r w:rsidR="003673D8">
        <w:rPr>
          <w:rFonts w:ascii="Arial" w:hAnsi="Arial" w:cs="Arial"/>
        </w:rPr>
        <w:t>the</w:t>
      </w:r>
      <w:r w:rsidR="003673D8" w:rsidRPr="007A7409">
        <w:rPr>
          <w:rFonts w:ascii="Arial" w:hAnsi="Arial" w:cs="Arial"/>
        </w:rPr>
        <w:t xml:space="preserve"> </w:t>
      </w:r>
      <w:r w:rsidR="007A7409" w:rsidRPr="007A7409">
        <w:rPr>
          <w:rFonts w:ascii="Arial" w:hAnsi="Arial" w:cs="Arial"/>
        </w:rPr>
        <w:t xml:space="preserve">UE with </w:t>
      </w:r>
      <w:r w:rsidR="007A7409">
        <w:rPr>
          <w:rFonts w:ascii="Arial" w:hAnsi="Arial" w:cs="Arial"/>
        </w:rPr>
        <w:t xml:space="preserve">valid </w:t>
      </w:r>
      <w:r w:rsidR="007A7409" w:rsidRPr="007A7409">
        <w:rPr>
          <w:rFonts w:ascii="Arial" w:hAnsi="Arial" w:cs="Arial"/>
        </w:rPr>
        <w:t xml:space="preserve">SoR info </w:t>
      </w:r>
      <w:r w:rsidR="007A7409">
        <w:rPr>
          <w:rFonts w:ascii="Arial" w:hAnsi="Arial" w:cs="Arial"/>
        </w:rPr>
        <w:t>from UDM perspective per every</w:t>
      </w:r>
      <w:r w:rsidR="007A7409" w:rsidRPr="007A7409">
        <w:rPr>
          <w:rFonts w:ascii="Arial" w:hAnsi="Arial" w:cs="Arial"/>
        </w:rPr>
        <w:t xml:space="preserve"> “initial registration” </w:t>
      </w:r>
      <w:r w:rsidR="007A7409">
        <w:rPr>
          <w:rFonts w:ascii="Arial" w:hAnsi="Arial" w:cs="Arial"/>
        </w:rPr>
        <w:t xml:space="preserve">from UE </w:t>
      </w:r>
      <w:r w:rsidR="007A7409" w:rsidRPr="007A7409">
        <w:rPr>
          <w:rFonts w:ascii="Arial" w:hAnsi="Arial" w:cs="Arial"/>
        </w:rPr>
        <w:t>in terms of registration type</w:t>
      </w:r>
      <w:r w:rsidR="007A7409">
        <w:rPr>
          <w:rFonts w:ascii="Arial" w:hAnsi="Arial" w:cs="Arial"/>
        </w:rPr>
        <w:t xml:space="preserve"> by NAS</w:t>
      </w:r>
      <w:r w:rsidR="00F524AD">
        <w:rPr>
          <w:rFonts w:ascii="Arial" w:hAnsi="Arial" w:cs="Arial"/>
        </w:rPr>
        <w:t>, even if UE is expected to receive SoR info per every “initial registration”</w:t>
      </w:r>
      <w:r w:rsidR="007A7409" w:rsidRPr="007A7409">
        <w:rPr>
          <w:rFonts w:ascii="Arial" w:hAnsi="Arial" w:cs="Arial"/>
        </w:rPr>
        <w:t>.</w:t>
      </w:r>
    </w:p>
    <w:p w14:paraId="7C5CB4AD" w14:textId="790BBBB5" w:rsidR="007A7409" w:rsidRDefault="007A7409">
      <w:pPr>
        <w:pStyle w:val="a3"/>
        <w:tabs>
          <w:tab w:val="clear" w:pos="4153"/>
          <w:tab w:val="clear" w:pos="8306"/>
        </w:tabs>
        <w:rPr>
          <w:rFonts w:ascii="Arial" w:hAnsi="Arial" w:cs="Arial"/>
        </w:rPr>
      </w:pPr>
    </w:p>
    <w:p w14:paraId="522CFD1F" w14:textId="77777777" w:rsidR="0001475C" w:rsidRDefault="0001475C">
      <w:pPr>
        <w:pStyle w:val="a3"/>
        <w:tabs>
          <w:tab w:val="clear" w:pos="4153"/>
          <w:tab w:val="clear" w:pos="8306"/>
        </w:tabs>
        <w:rPr>
          <w:rFonts w:ascii="Arial" w:hAnsi="Arial" w:cs="Arial"/>
        </w:rPr>
      </w:pPr>
    </w:p>
    <w:p w14:paraId="6A999D61" w14:textId="4343AA77" w:rsidR="0001475C" w:rsidRDefault="0001475C">
      <w:pPr>
        <w:pStyle w:val="a3"/>
        <w:tabs>
          <w:tab w:val="clear" w:pos="4153"/>
          <w:tab w:val="clear" w:pos="8306"/>
        </w:tabs>
        <w:rPr>
          <w:rFonts w:ascii="Arial" w:hAnsi="Arial" w:cs="Arial"/>
          <w:lang w:eastAsia="ja-JP"/>
        </w:rPr>
      </w:pPr>
      <w:r>
        <w:rPr>
          <w:rFonts w:ascii="Arial" w:hAnsi="Arial" w:cs="Arial" w:hint="eastAsia"/>
          <w:lang w:eastAsia="ja-JP"/>
        </w:rPr>
        <w:t>T</w:t>
      </w:r>
      <w:r>
        <w:rPr>
          <w:rFonts w:ascii="Arial" w:hAnsi="Arial" w:cs="Arial"/>
          <w:lang w:eastAsia="ja-JP"/>
        </w:rPr>
        <w:t>herefore, CT4 currently assumes the requirement as bullet 2) and is specified accordingly.</w:t>
      </w:r>
    </w:p>
    <w:p w14:paraId="7AA75E6A" w14:textId="77777777" w:rsidR="0001475C" w:rsidRDefault="0001475C">
      <w:pPr>
        <w:pStyle w:val="a3"/>
        <w:tabs>
          <w:tab w:val="clear" w:pos="4153"/>
          <w:tab w:val="clear" w:pos="8306"/>
        </w:tabs>
        <w:rPr>
          <w:rFonts w:ascii="Arial" w:hAnsi="Arial" w:cs="Arial"/>
          <w:lang w:eastAsia="ja-JP"/>
        </w:rPr>
      </w:pPr>
    </w:p>
    <w:p w14:paraId="1F1CE7EC" w14:textId="77777777" w:rsidR="007A7409" w:rsidRPr="000F4E43" w:rsidRDefault="007A7409">
      <w:pPr>
        <w:pStyle w:val="a3"/>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2A1BEF0F" w:rsidR="00463675" w:rsidRPr="000F4E43" w:rsidRDefault="00463675">
      <w:pPr>
        <w:spacing w:after="120"/>
        <w:ind w:left="1985" w:hanging="1985"/>
        <w:rPr>
          <w:rFonts w:ascii="Arial" w:hAnsi="Arial" w:cs="Arial"/>
          <w:b/>
        </w:rPr>
      </w:pPr>
      <w:r w:rsidRPr="000F4E43">
        <w:rPr>
          <w:rFonts w:ascii="Arial" w:hAnsi="Arial" w:cs="Arial"/>
          <w:b/>
        </w:rPr>
        <w:t>To</w:t>
      </w:r>
      <w:r w:rsidRPr="0001475C">
        <w:rPr>
          <w:rFonts w:ascii="Arial" w:hAnsi="Arial" w:cs="Arial"/>
          <w:b/>
        </w:rPr>
        <w:t xml:space="preserve"> </w:t>
      </w:r>
      <w:r w:rsidR="0001475C" w:rsidRPr="0001475C">
        <w:rPr>
          <w:rFonts w:ascii="Arial" w:hAnsi="Arial" w:cs="Arial"/>
          <w:b/>
        </w:rPr>
        <w:t>CT1</w:t>
      </w:r>
      <w:r w:rsidRPr="0001475C">
        <w:rPr>
          <w:rFonts w:ascii="Arial" w:hAnsi="Arial" w:cs="Arial"/>
          <w:b/>
        </w:rPr>
        <w:t xml:space="preserve"> </w:t>
      </w:r>
      <w:r w:rsidRPr="000F4E43">
        <w:rPr>
          <w:rFonts w:ascii="Arial" w:hAnsi="Arial" w:cs="Arial"/>
          <w:b/>
        </w:rPr>
        <w:t>group.</w:t>
      </w:r>
    </w:p>
    <w:p w14:paraId="4CFA2AD2" w14:textId="186E9545" w:rsidR="00463675" w:rsidRPr="0001475C"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01475C" w:rsidRPr="0001475C">
        <w:rPr>
          <w:rFonts w:ascii="Arial" w:hAnsi="Arial" w:cs="Arial"/>
        </w:rPr>
        <w:t xml:space="preserve">CT4 kindly ask CT1 for clarification on what is meant by “initial registration in a VPLMN” as described in TS 23.122 clause C.1. </w:t>
      </w:r>
      <w:r w:rsidR="0001475C">
        <w:rPr>
          <w:rFonts w:ascii="Arial" w:hAnsi="Arial" w:cs="Arial"/>
        </w:rPr>
        <w:br/>
      </w:r>
      <w:r w:rsidR="0001475C" w:rsidRPr="0001475C">
        <w:rPr>
          <w:rFonts w:ascii="Arial" w:hAnsi="Arial" w:cs="Arial"/>
        </w:rPr>
        <w:t>In addition, based on the CT4 view as provided above, to consider whether the requirement need</w:t>
      </w:r>
      <w:r w:rsidR="00731378">
        <w:rPr>
          <w:rFonts w:ascii="Arial" w:hAnsi="Arial" w:cs="Arial"/>
        </w:rPr>
        <w:t>s</w:t>
      </w:r>
      <w:bookmarkStart w:id="0" w:name="_GoBack"/>
      <w:bookmarkEnd w:id="0"/>
      <w:r w:rsidR="0001475C" w:rsidRPr="0001475C">
        <w:rPr>
          <w:rFonts w:ascii="Arial" w:hAnsi="Arial" w:cs="Arial"/>
        </w:rPr>
        <w:t xml:space="preserve"> to be clarified or updated.</w:t>
      </w:r>
    </w:p>
    <w:p w14:paraId="41FAC0CB" w14:textId="4BC30AC1" w:rsidR="007A7409" w:rsidRDefault="007A7409">
      <w:pPr>
        <w:spacing w:after="120"/>
        <w:ind w:left="993" w:hanging="993"/>
        <w:rPr>
          <w:rFonts w:ascii="Arial" w:hAnsi="Arial" w:cs="Arial"/>
        </w:rPr>
      </w:pPr>
    </w:p>
    <w:p w14:paraId="1480743E" w14:textId="77777777" w:rsidR="007A7409" w:rsidRPr="000F4E43" w:rsidRDefault="007A7409">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0D68A011" w14:textId="2440E6ED" w:rsidR="00A7348D" w:rsidRDefault="00A7348D" w:rsidP="00A7348D">
      <w:pPr>
        <w:tabs>
          <w:tab w:val="left" w:pos="5103"/>
        </w:tabs>
        <w:spacing w:after="120"/>
        <w:ind w:left="2268" w:hanging="2268"/>
        <w:rPr>
          <w:rFonts w:ascii="Arial" w:hAnsi="Arial" w:cs="Arial"/>
          <w:bCs/>
        </w:rPr>
      </w:pPr>
      <w:r w:rsidRPr="00F0649B">
        <w:rPr>
          <w:rFonts w:ascii="Arial" w:hAnsi="Arial" w:cs="Arial"/>
          <w:bCs/>
        </w:rPr>
        <w:t>3GPP TSG CT4#9</w:t>
      </w:r>
      <w:r w:rsidR="0089666F">
        <w:rPr>
          <w:rFonts w:ascii="Arial" w:hAnsi="Arial" w:cs="Arial"/>
          <w:bCs/>
        </w:rPr>
        <w:t>4</w:t>
      </w:r>
      <w:r w:rsidRPr="00F0649B">
        <w:rPr>
          <w:rFonts w:ascii="Arial" w:hAnsi="Arial" w:cs="Arial"/>
          <w:bCs/>
        </w:rPr>
        <w:tab/>
      </w:r>
      <w:r w:rsidR="0089666F">
        <w:rPr>
          <w:rFonts w:ascii="Arial" w:hAnsi="Arial" w:cs="Arial"/>
          <w:bCs/>
        </w:rPr>
        <w:t>07</w:t>
      </w:r>
      <w:r w:rsidRPr="00F0649B">
        <w:rPr>
          <w:rFonts w:ascii="Arial" w:hAnsi="Arial" w:cs="Arial"/>
          <w:bCs/>
          <w:vertAlign w:val="superscript"/>
        </w:rPr>
        <w:t>th</w:t>
      </w:r>
      <w:r w:rsidRPr="00F0649B">
        <w:rPr>
          <w:rFonts w:ascii="Arial" w:hAnsi="Arial" w:cs="Arial"/>
          <w:bCs/>
        </w:rPr>
        <w:t xml:space="preserve"> – </w:t>
      </w:r>
      <w:r w:rsidR="0089666F">
        <w:rPr>
          <w:rFonts w:ascii="Arial" w:hAnsi="Arial" w:cs="Arial"/>
          <w:bCs/>
        </w:rPr>
        <w:t>11</w:t>
      </w:r>
      <w:r w:rsidRPr="00F0649B">
        <w:rPr>
          <w:rFonts w:ascii="Arial" w:hAnsi="Arial" w:cs="Arial"/>
          <w:bCs/>
          <w:vertAlign w:val="superscript"/>
        </w:rPr>
        <w:t>th</w:t>
      </w:r>
      <w:r w:rsidRPr="00F0649B">
        <w:rPr>
          <w:rFonts w:ascii="Arial" w:hAnsi="Arial" w:cs="Arial"/>
          <w:bCs/>
        </w:rPr>
        <w:t xml:space="preserve"> </w:t>
      </w:r>
      <w:r w:rsidR="0089666F">
        <w:rPr>
          <w:rFonts w:ascii="Arial" w:hAnsi="Arial" w:cs="Arial"/>
          <w:bCs/>
        </w:rPr>
        <w:t>October</w:t>
      </w:r>
      <w:r w:rsidRPr="00F0649B">
        <w:rPr>
          <w:rFonts w:ascii="Arial" w:hAnsi="Arial" w:cs="Arial"/>
          <w:bCs/>
        </w:rPr>
        <w:t xml:space="preserve"> 2019</w:t>
      </w:r>
      <w:r w:rsidRPr="00F0649B">
        <w:rPr>
          <w:rFonts w:ascii="Arial" w:hAnsi="Arial" w:cs="Arial"/>
          <w:bCs/>
        </w:rPr>
        <w:tab/>
      </w:r>
      <w:r w:rsidR="0089666F">
        <w:rPr>
          <w:rFonts w:ascii="Arial" w:hAnsi="Arial" w:cs="Arial"/>
          <w:bCs/>
        </w:rPr>
        <w:t>Portoroz, Slovenia</w:t>
      </w:r>
    </w:p>
    <w:p w14:paraId="1FD5A771" w14:textId="5A0B9637" w:rsidR="0089666F" w:rsidRDefault="0089666F" w:rsidP="0089666F">
      <w:pPr>
        <w:tabs>
          <w:tab w:val="left" w:pos="5103"/>
        </w:tabs>
        <w:spacing w:after="120"/>
        <w:ind w:left="2268" w:hanging="2268"/>
        <w:rPr>
          <w:rFonts w:ascii="Arial" w:hAnsi="Arial" w:cs="Arial"/>
          <w:bCs/>
        </w:rPr>
      </w:pPr>
      <w:r w:rsidRPr="00F0649B">
        <w:rPr>
          <w:rFonts w:ascii="Arial" w:hAnsi="Arial" w:cs="Arial"/>
          <w:bCs/>
        </w:rPr>
        <w:t>3GPP TSG CT4#9</w:t>
      </w:r>
      <w:r>
        <w:rPr>
          <w:rFonts w:ascii="Arial" w:hAnsi="Arial" w:cs="Arial"/>
          <w:bCs/>
        </w:rPr>
        <w:t>5</w:t>
      </w:r>
      <w:r w:rsidRPr="00F0649B">
        <w:rPr>
          <w:rFonts w:ascii="Arial" w:hAnsi="Arial" w:cs="Arial"/>
          <w:bCs/>
        </w:rPr>
        <w:tab/>
      </w:r>
      <w:r>
        <w:rPr>
          <w:rFonts w:ascii="Arial" w:hAnsi="Arial" w:cs="Arial"/>
          <w:bCs/>
        </w:rPr>
        <w:t>11</w:t>
      </w:r>
      <w:r w:rsidRPr="00F0649B">
        <w:rPr>
          <w:rFonts w:ascii="Arial" w:hAnsi="Arial" w:cs="Arial"/>
          <w:bCs/>
          <w:vertAlign w:val="superscript"/>
        </w:rPr>
        <w:t>th</w:t>
      </w:r>
      <w:r w:rsidRPr="00F0649B">
        <w:rPr>
          <w:rFonts w:ascii="Arial" w:hAnsi="Arial" w:cs="Arial"/>
          <w:bCs/>
        </w:rPr>
        <w:t xml:space="preserve"> – </w:t>
      </w:r>
      <w:r>
        <w:rPr>
          <w:rFonts w:ascii="Arial" w:hAnsi="Arial" w:cs="Arial"/>
          <w:bCs/>
        </w:rPr>
        <w:t>15</w:t>
      </w:r>
      <w:r w:rsidRPr="00F0649B">
        <w:rPr>
          <w:rFonts w:ascii="Arial" w:hAnsi="Arial" w:cs="Arial"/>
          <w:bCs/>
          <w:vertAlign w:val="superscript"/>
        </w:rPr>
        <w:t>th</w:t>
      </w:r>
      <w:r w:rsidRPr="00F0649B">
        <w:rPr>
          <w:rFonts w:ascii="Arial" w:hAnsi="Arial" w:cs="Arial"/>
          <w:bCs/>
        </w:rPr>
        <w:t xml:space="preserve"> </w:t>
      </w:r>
      <w:r>
        <w:rPr>
          <w:rFonts w:ascii="Arial" w:hAnsi="Arial" w:cs="Arial"/>
          <w:bCs/>
        </w:rPr>
        <w:t>November</w:t>
      </w:r>
      <w:r w:rsidRPr="00F0649B">
        <w:rPr>
          <w:rFonts w:ascii="Arial" w:hAnsi="Arial" w:cs="Arial"/>
          <w:bCs/>
        </w:rPr>
        <w:t xml:space="preserve"> 2019</w:t>
      </w:r>
      <w:r w:rsidRPr="00F0649B">
        <w:rPr>
          <w:rFonts w:ascii="Arial" w:hAnsi="Arial" w:cs="Arial"/>
          <w:bCs/>
        </w:rPr>
        <w:tab/>
      </w:r>
      <w:r>
        <w:rPr>
          <w:rFonts w:ascii="Arial" w:hAnsi="Arial" w:cs="Arial"/>
          <w:bCs/>
        </w:rPr>
        <w:t>Reno, US</w:t>
      </w:r>
    </w:p>
    <w:p w14:paraId="68E7D53B" w14:textId="77777777" w:rsidR="0089666F" w:rsidRPr="00F0649B" w:rsidRDefault="0089666F" w:rsidP="00A7348D">
      <w:pPr>
        <w:tabs>
          <w:tab w:val="left" w:pos="5103"/>
        </w:tabs>
        <w:spacing w:after="120"/>
        <w:ind w:left="2268" w:hanging="2268"/>
        <w:rPr>
          <w:rFonts w:ascii="Arial" w:hAnsi="Arial" w:cs="Arial"/>
          <w:bCs/>
        </w:rPr>
      </w:pP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7145EF" w14:textId="77777777" w:rsidR="00F9173C" w:rsidRDefault="00F9173C">
      <w:r>
        <w:separator/>
      </w:r>
    </w:p>
  </w:endnote>
  <w:endnote w:type="continuationSeparator" w:id="0">
    <w:p w14:paraId="62E743F2" w14:textId="77777777" w:rsidR="00F9173C" w:rsidRDefault="00F91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F0BD04" w14:textId="77777777" w:rsidR="00F9173C" w:rsidRDefault="00F9173C">
      <w:r>
        <w:separator/>
      </w:r>
    </w:p>
  </w:footnote>
  <w:footnote w:type="continuationSeparator" w:id="0">
    <w:p w14:paraId="7533C4A2" w14:textId="77777777" w:rsidR="00F9173C" w:rsidRDefault="00F917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2DF2409"/>
    <w:multiLevelType w:val="hybridMultilevel"/>
    <w:tmpl w:val="4DECC700"/>
    <w:lvl w:ilvl="0" w:tplc="0409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A1C72A5"/>
    <w:multiLevelType w:val="hybridMultilevel"/>
    <w:tmpl w:val="67767E64"/>
    <w:lvl w:ilvl="0" w:tplc="E3CC98A4">
      <w:start w:val="354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4"/>
  </w:num>
  <w:num w:numId="2">
    <w:abstractNumId w:val="13"/>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0F"/>
    <w:rsid w:val="0001475C"/>
    <w:rsid w:val="000F4E43"/>
    <w:rsid w:val="00104E1F"/>
    <w:rsid w:val="0020242B"/>
    <w:rsid w:val="00244FE1"/>
    <w:rsid w:val="002E4D0A"/>
    <w:rsid w:val="003673D8"/>
    <w:rsid w:val="00373911"/>
    <w:rsid w:val="004201F4"/>
    <w:rsid w:val="004234FF"/>
    <w:rsid w:val="00447FA0"/>
    <w:rsid w:val="00463675"/>
    <w:rsid w:val="00483552"/>
    <w:rsid w:val="004A4789"/>
    <w:rsid w:val="004B43FA"/>
    <w:rsid w:val="004C3F5A"/>
    <w:rsid w:val="004C4DCF"/>
    <w:rsid w:val="00584B08"/>
    <w:rsid w:val="006613C8"/>
    <w:rsid w:val="006E019A"/>
    <w:rsid w:val="007116E4"/>
    <w:rsid w:val="00726FC3"/>
    <w:rsid w:val="00731378"/>
    <w:rsid w:val="00740EE1"/>
    <w:rsid w:val="0075576B"/>
    <w:rsid w:val="0077485D"/>
    <w:rsid w:val="007A58B4"/>
    <w:rsid w:val="007A7409"/>
    <w:rsid w:val="00876EB4"/>
    <w:rsid w:val="0089666F"/>
    <w:rsid w:val="008F1EA8"/>
    <w:rsid w:val="00923E7C"/>
    <w:rsid w:val="009F6E85"/>
    <w:rsid w:val="00A7348D"/>
    <w:rsid w:val="00A802E5"/>
    <w:rsid w:val="00C77A7F"/>
    <w:rsid w:val="00CA2FB0"/>
    <w:rsid w:val="00D063B4"/>
    <w:rsid w:val="00E1036C"/>
    <w:rsid w:val="00E20604"/>
    <w:rsid w:val="00E4207B"/>
    <w:rsid w:val="00EC5086"/>
    <w:rsid w:val="00EF5A7B"/>
    <w:rsid w:val="00F0649B"/>
    <w:rsid w:val="00F20CD7"/>
    <w:rsid w:val="00F524AD"/>
    <w:rsid w:val="00F9173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吹き出し (文字)"/>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本文 (文字)"/>
    <w:link w:val="aa"/>
    <w:semiHidden/>
    <w:rsid w:val="000F4E43"/>
    <w:rPr>
      <w:rFonts w:ascii="Arial" w:hAnsi="Arial" w:cs="Arial"/>
      <w:color w:val="FF0000"/>
      <w:lang w:eastAsia="en-US"/>
    </w:rPr>
  </w:style>
  <w:style w:type="character" w:customStyle="1" w:styleId="a6">
    <w:name w:val="コメント文字列 (文字)"/>
    <w:link w:val="a5"/>
    <w:semiHidden/>
    <w:rsid w:val="000F4E43"/>
    <w:rPr>
      <w:rFonts w:ascii="Arial" w:hAnsi="Arial"/>
      <w:lang w:eastAsia="en-US"/>
    </w:rPr>
  </w:style>
  <w:style w:type="character" w:customStyle="1" w:styleId="af0">
    <w:name w:val="表題 (文字)"/>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af1">
    <w:name w:val="Plain Text"/>
    <w:basedOn w:val="a"/>
    <w:link w:val="af2"/>
    <w:uiPriority w:val="99"/>
    <w:semiHidden/>
    <w:unhideWhenUsed/>
    <w:rsid w:val="007A7409"/>
    <w:pPr>
      <w:jc w:val="both"/>
    </w:pPr>
    <w:rPr>
      <w:rFonts w:ascii="游ゴシック" w:eastAsia="游ゴシック" w:hAnsi="游ゴシック" w:cs="ＭＳ Ｐゴシック"/>
      <w:sz w:val="21"/>
      <w:szCs w:val="21"/>
      <w:lang w:val="en-US" w:eastAsia="ja-JP"/>
    </w:rPr>
  </w:style>
  <w:style w:type="character" w:customStyle="1" w:styleId="af2">
    <w:name w:val="書式なし (文字)"/>
    <w:basedOn w:val="a0"/>
    <w:link w:val="af1"/>
    <w:uiPriority w:val="99"/>
    <w:semiHidden/>
    <w:rsid w:val="007A7409"/>
    <w:rPr>
      <w:rFonts w:ascii="游ゴシック" w:eastAsia="游ゴシック" w:hAnsi="游ゴシック" w:cs="ＭＳ Ｐゴシック"/>
      <w:sz w:val="21"/>
      <w:szCs w:val="21"/>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235355185">
      <w:bodyDiv w:val="1"/>
      <w:marLeft w:val="0"/>
      <w:marRight w:val="0"/>
      <w:marTop w:val="0"/>
      <w:marBottom w:val="0"/>
      <w:divBdr>
        <w:top w:val="none" w:sz="0" w:space="0" w:color="auto"/>
        <w:left w:val="none" w:sz="0" w:space="0" w:color="auto"/>
        <w:bottom w:val="none" w:sz="0" w:space="0" w:color="auto"/>
        <w:right w:val="none" w:sz="0" w:space="0" w:color="auto"/>
      </w:divBdr>
    </w:div>
    <w:div w:id="125019494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534</Words>
  <Characters>3044</Characters>
  <Application>Microsoft Office Word</Application>
  <DocSecurity>0</DocSecurity>
  <Lines>25</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3571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Hiroshi ISHIKAWA (NTT DOCOMO) r1</cp:lastModifiedBy>
  <cp:revision>3</cp:revision>
  <cp:lastPrinted>2002-04-23T07:10:00Z</cp:lastPrinted>
  <dcterms:created xsi:type="dcterms:W3CDTF">2019-08-29T16:39:00Z</dcterms:created>
  <dcterms:modified xsi:type="dcterms:W3CDTF">2019-08-29T16:40:00Z</dcterms:modified>
</cp:coreProperties>
</file>